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E010" w14:textId="16E0E4C9" w:rsidR="00177D4F" w:rsidRPr="00A45AF4" w:rsidRDefault="00A54843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noProof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5B9C0" wp14:editId="0372F7A7">
                <wp:simplePos x="0" y="0"/>
                <wp:positionH relativeFrom="column">
                  <wp:posOffset>27305</wp:posOffset>
                </wp:positionH>
                <wp:positionV relativeFrom="paragraph">
                  <wp:posOffset>14605</wp:posOffset>
                </wp:positionV>
                <wp:extent cx="632460" cy="2819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163858" w14:textId="3E116AF7" w:rsidR="00A54843" w:rsidRPr="00A54843" w:rsidRDefault="000B28F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記載</w:t>
                            </w:r>
                            <w:r w:rsidR="0099422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B5B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5pt;margin-top:1.15pt;width:49.8pt;height:2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" fillcolor="white [3201]" strokecolor="red" strokeweight=".5pt">
                <v:textbox>
                  <w:txbxContent>
                    <w:p w14:paraId="3E163858" w14:textId="3E116AF7" w:rsidR="00A54843" w:rsidRPr="00A54843" w:rsidRDefault="000B28F7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記載</w:t>
                      </w:r>
                      <w:r w:rsidR="00994220">
                        <w:rPr>
                          <w:rFonts w:hint="eastAsia"/>
                          <w:b/>
                          <w:bCs/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r w:rsidR="0018796C">
        <w:rPr>
          <w:rFonts w:hAnsi="ＭＳ ゴシック" w:hint="eastAsia"/>
          <w:sz w:val="21"/>
        </w:rPr>
        <w:t xml:space="preserve">西暦　</w:t>
      </w:r>
      <w:r w:rsidR="00AD2D0D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  <w:commentRangeEnd w:id="0"/>
      <w:r w:rsidR="00AD2D0D">
        <w:rPr>
          <w:rStyle w:val="ac"/>
          <w:lang w:val="x-none" w:eastAsia="x-none"/>
        </w:rPr>
        <w:commentReference w:id="0"/>
      </w:r>
    </w:p>
    <w:p w14:paraId="7D029C80" w14:textId="77777777" w:rsidR="00B03A05" w:rsidRDefault="00B03A05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14:paraId="683AE0C5" w14:textId="77777777" w:rsidR="00B03A05" w:rsidRPr="00B03A05" w:rsidRDefault="002C4578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B03A05">
        <w:rPr>
          <w:rFonts w:hAnsi="ＭＳ ゴシック" w:hint="eastAsia"/>
          <w:sz w:val="24"/>
          <w:szCs w:val="24"/>
        </w:rPr>
        <w:t>治験</w:t>
      </w:r>
      <w:r w:rsidR="00B03A05" w:rsidRPr="00B03A05">
        <w:rPr>
          <w:rFonts w:hAnsi="ＭＳ ゴシック" w:hint="eastAsia"/>
          <w:sz w:val="24"/>
          <w:szCs w:val="24"/>
        </w:rPr>
        <w:t>責任医師・治験</w:t>
      </w:r>
      <w:r w:rsidRPr="00B03A05">
        <w:rPr>
          <w:rFonts w:hAnsi="ＭＳ ゴシック" w:hint="eastAsia"/>
          <w:sz w:val="24"/>
          <w:szCs w:val="24"/>
        </w:rPr>
        <w:t>分担医師</w:t>
      </w:r>
      <w:r w:rsidR="00B03A05" w:rsidRPr="00B03A05">
        <w:rPr>
          <w:rFonts w:hAnsi="ＭＳ ゴシック" w:hint="eastAsia"/>
          <w:sz w:val="24"/>
          <w:szCs w:val="24"/>
        </w:rPr>
        <w:t>の利益相反取扱規程への対応に関する確認書</w:t>
      </w:r>
    </w:p>
    <w:p w14:paraId="35CDD297" w14:textId="0F0C408D" w:rsidR="00177D4F" w:rsidRPr="00B03A05" w:rsidRDefault="00F0470D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B03A05">
        <w:rPr>
          <w:rFonts w:hAnsi="ＭＳ ゴシック" w:hint="eastAsia"/>
          <w:sz w:val="24"/>
          <w:szCs w:val="24"/>
        </w:rPr>
        <w:t>（</w:t>
      </w:r>
      <w:commentRangeStart w:id="1"/>
      <w:r w:rsidR="00AD2D0D">
        <w:rPr>
          <w:rFonts w:hAnsi="ＭＳ ゴシック" w:hint="eastAsia"/>
          <w:sz w:val="24"/>
          <w:szCs w:val="24"/>
        </w:rPr>
        <w:t>■</w:t>
      </w:r>
      <w:r w:rsidRPr="00B03A05">
        <w:rPr>
          <w:rFonts w:hAnsi="ＭＳ ゴシック" w:hint="eastAsia"/>
          <w:sz w:val="24"/>
          <w:szCs w:val="24"/>
        </w:rPr>
        <w:t>新規</w:t>
      </w:r>
      <w:commentRangeEnd w:id="1"/>
      <w:r w:rsidR="00AD2D0D">
        <w:rPr>
          <w:rStyle w:val="ac"/>
          <w:lang w:val="x-none" w:eastAsia="x-none"/>
        </w:rPr>
        <w:commentReference w:id="1"/>
      </w:r>
      <w:r w:rsidRPr="00B03A05">
        <w:rPr>
          <w:rFonts w:hAnsi="ＭＳ ゴシック" w:hint="eastAsia"/>
          <w:sz w:val="24"/>
          <w:szCs w:val="24"/>
        </w:rPr>
        <w:t xml:space="preserve">　□変更）</w:t>
      </w:r>
    </w:p>
    <w:p w14:paraId="3414A959" w14:textId="77777777" w:rsidR="00901274" w:rsidRPr="00B7048C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14:paraId="17B1818B" w14:textId="77777777" w:rsidR="00901274" w:rsidRPr="00AE18A7" w:rsidRDefault="00901274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AE18A7">
        <w:rPr>
          <w:rFonts w:hAnsi="ＭＳ ゴシック" w:hint="eastAsia"/>
          <w:sz w:val="21"/>
          <w:u w:val="single"/>
        </w:rPr>
        <w:t>実施医療機関の長</w:t>
      </w:r>
    </w:p>
    <w:p w14:paraId="0FC36C8B" w14:textId="77777777" w:rsidR="002C4578" w:rsidRDefault="00E65FD8" w:rsidP="00D4412C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京都府立医科大学附属病院　病院長　</w:t>
      </w:r>
      <w:r w:rsidR="002C4578">
        <w:rPr>
          <w:rFonts w:hAnsi="ＭＳ ゴシック" w:hint="eastAsia"/>
          <w:sz w:val="21"/>
        </w:rPr>
        <w:t>殿</w:t>
      </w:r>
    </w:p>
    <w:p w14:paraId="5727C911" w14:textId="77777777" w:rsidR="002C4578" w:rsidRPr="005B2303" w:rsidRDefault="002C4578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14:paraId="2C597056" w14:textId="30DCA450" w:rsidR="0075516F" w:rsidRDefault="007373E4" w:rsidP="00587211">
      <w:pPr>
        <w:autoSpaceDE w:val="0"/>
        <w:autoSpaceDN w:val="0"/>
        <w:ind w:left="5040" w:firstLine="840"/>
        <w:rPr>
          <w:rFonts w:hAnsi="ＭＳ ゴシック"/>
          <w:sz w:val="21"/>
        </w:rPr>
      </w:pPr>
      <w:commentRangeStart w:id="2"/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71BC8">
        <w:rPr>
          <w:rFonts w:hAnsi="ＭＳ ゴシック" w:hint="eastAsia"/>
          <w:sz w:val="21"/>
        </w:rPr>
        <w:t xml:space="preserve"> </w:t>
      </w:r>
      <w:r w:rsidR="00AD2D0D">
        <w:rPr>
          <w:rFonts w:hAnsi="ＭＳ ゴシック" w:hint="eastAsia"/>
          <w:sz w:val="21"/>
        </w:rPr>
        <w:t>府立　太郎</w:t>
      </w:r>
      <w:commentRangeEnd w:id="2"/>
      <w:r w:rsidR="00AD2D0D">
        <w:rPr>
          <w:rStyle w:val="ac"/>
          <w:lang w:val="x-none" w:eastAsia="x-none"/>
        </w:rPr>
        <w:commentReference w:id="2"/>
      </w:r>
    </w:p>
    <w:p w14:paraId="7E3760F0" w14:textId="77777777" w:rsidR="002C4578" w:rsidRPr="002C4578" w:rsidRDefault="00171BC8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        </w:t>
      </w:r>
      <w:r w:rsidR="00901274">
        <w:rPr>
          <w:rFonts w:hAnsi="ＭＳ ゴシック" w:hint="eastAsia"/>
          <w:sz w:val="21"/>
        </w:rPr>
        <w:t xml:space="preserve"> </w:t>
      </w:r>
      <w:r w:rsidR="002C4578">
        <w:rPr>
          <w:rFonts w:hAnsi="ＭＳ ゴシック" w:hint="eastAsia"/>
          <w:sz w:val="21"/>
        </w:rPr>
        <w:t xml:space="preserve">　</w:t>
      </w:r>
    </w:p>
    <w:p w14:paraId="2D8EE541" w14:textId="77777777"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DFDB113" w14:textId="77777777" w:rsidR="00484F4B" w:rsidRDefault="00196F24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本</w:t>
      </w:r>
      <w:r w:rsidR="00342D0E" w:rsidRPr="00342D0E">
        <w:rPr>
          <w:rFonts w:hAnsi="ＭＳ ゴシック" w:hint="eastAsia"/>
          <w:sz w:val="21"/>
        </w:rPr>
        <w:t>治験</w:t>
      </w:r>
      <w:r w:rsidR="00342D0E">
        <w:rPr>
          <w:rFonts w:hAnsi="ＭＳ ゴシック" w:hint="eastAsia"/>
          <w:sz w:val="21"/>
        </w:rPr>
        <w:t>にお</w:t>
      </w:r>
      <w:r w:rsidR="00B03A05">
        <w:rPr>
          <w:rFonts w:hAnsi="ＭＳ ゴシック" w:hint="eastAsia"/>
          <w:sz w:val="21"/>
        </w:rPr>
        <w:t>ける治験責任医師及び治験分担医師</w:t>
      </w:r>
      <w:r w:rsidR="00BF435E">
        <w:rPr>
          <w:rFonts w:hAnsi="ＭＳ ゴシック" w:hint="eastAsia"/>
          <w:sz w:val="21"/>
        </w:rPr>
        <w:t>の利益相反</w:t>
      </w:r>
      <w:r w:rsidR="00B03A05">
        <w:rPr>
          <w:rFonts w:hAnsi="ＭＳ ゴシック" w:hint="eastAsia"/>
          <w:sz w:val="21"/>
        </w:rPr>
        <w:t>について</w:t>
      </w:r>
      <w:r w:rsidR="00BF435E">
        <w:rPr>
          <w:rFonts w:hAnsi="ＭＳ ゴシック" w:hint="eastAsia"/>
          <w:sz w:val="21"/>
        </w:rPr>
        <w:t>は</w:t>
      </w:r>
      <w:r w:rsidR="00B03A05">
        <w:rPr>
          <w:rFonts w:hAnsi="ＭＳ ゴシック" w:hint="eastAsia"/>
          <w:sz w:val="21"/>
        </w:rPr>
        <w:t>、本学臨床研究利益相反規程に基づき、次のとおり対応したので、報告します</w:t>
      </w:r>
      <w:r w:rsidR="00342D0E" w:rsidRPr="00342D0E">
        <w:rPr>
          <w:rFonts w:hAnsi="ＭＳ ゴシック" w:hint="eastAsia"/>
          <w:sz w:val="21"/>
        </w:rPr>
        <w:t>。</w:t>
      </w:r>
    </w:p>
    <w:p w14:paraId="687F0429" w14:textId="77777777" w:rsidR="001450CB" w:rsidRDefault="00342D0E" w:rsidP="001450CB">
      <w:pPr>
        <w:pStyle w:val="af2"/>
      </w:pPr>
      <w:r>
        <w:rPr>
          <w:rFonts w:hint="eastAsia"/>
        </w:rPr>
        <w:t>記</w:t>
      </w:r>
    </w:p>
    <w:p w14:paraId="6BCF8610" w14:textId="77777777" w:rsidR="001450CB" w:rsidRDefault="001450CB" w:rsidP="009E4A72">
      <w:pPr>
        <w:pStyle w:val="af4"/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3093"/>
        <w:gridCol w:w="1842"/>
        <w:gridCol w:w="2593"/>
      </w:tblGrid>
      <w:tr w:rsidR="00E56AB0" w:rsidRPr="00E56AB0" w14:paraId="1F73AB63" w14:textId="77777777" w:rsidTr="0019282F">
        <w:trPr>
          <w:gridAfter w:val="2"/>
          <w:wAfter w:w="4435" w:type="dxa"/>
          <w:trHeight w:val="645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</w:tcPr>
          <w:p w14:paraId="1357069B" w14:textId="77777777" w:rsidR="009E4A72" w:rsidRPr="00E56AB0" w:rsidRDefault="009E4A72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  <w:p w14:paraId="0CA52647" w14:textId="77777777" w:rsidR="009E4A72" w:rsidRPr="00E56AB0" w:rsidRDefault="009E4A72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commentRangeStart w:id="3"/>
            <w:r w:rsidRPr="00E56AB0">
              <w:rPr>
                <w:rFonts w:hAnsi="ＭＳ ゴシック" w:hint="eastAsia"/>
                <w:sz w:val="20"/>
                <w:szCs w:val="20"/>
              </w:rPr>
              <w:t>治験依頼者名</w:t>
            </w:r>
            <w:commentRangeEnd w:id="3"/>
            <w:r w:rsidR="00AD2D0D">
              <w:rPr>
                <w:rStyle w:val="ac"/>
                <w:lang w:val="x-none" w:eastAsia="x-none"/>
              </w:rPr>
              <w:commentReference w:id="3"/>
            </w:r>
          </w:p>
        </w:tc>
        <w:tc>
          <w:tcPr>
            <w:tcW w:w="30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63F8AA" w14:textId="77777777" w:rsidR="00AD2D0D" w:rsidRDefault="00AD2D0D">
            <w:pPr>
              <w:widowControl/>
              <w:jc w:val="left"/>
              <w:rPr>
                <w:rFonts w:hAnsi="ＭＳ ゴシック"/>
                <w:sz w:val="16"/>
                <w:szCs w:val="16"/>
              </w:rPr>
            </w:pPr>
          </w:p>
          <w:p w14:paraId="36BA2D96" w14:textId="07D7A1B9" w:rsidR="00AD2D0D" w:rsidRPr="00E56AB0" w:rsidRDefault="00AD2D0D">
            <w:pPr>
              <w:widowControl/>
              <w:jc w:val="lef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京都製薬株式会社</w:t>
            </w:r>
          </w:p>
        </w:tc>
      </w:tr>
      <w:tr w:rsidR="00530343" w:rsidRPr="00530343" w14:paraId="79210D20" w14:textId="77777777" w:rsidTr="001928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  <w:jc w:val="center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AAEA" w14:textId="77777777" w:rsidR="001450CB" w:rsidRPr="00E56AB0" w:rsidRDefault="001450CB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commentRangeStart w:id="4"/>
            <w:r w:rsidRPr="00E56AB0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E56AB0">
              <w:rPr>
                <w:rFonts w:hAnsi="ＭＳ ゴシック"/>
                <w:sz w:val="16"/>
                <w:szCs w:val="16"/>
              </w:rPr>
              <w:br/>
            </w:r>
            <w:r w:rsidRPr="00E56AB0">
              <w:rPr>
                <w:rFonts w:hAnsi="ＭＳ ゴシック" w:hint="eastAsia"/>
                <w:sz w:val="16"/>
                <w:szCs w:val="16"/>
              </w:rPr>
              <w:t>又は識別記号</w:t>
            </w:r>
            <w:commentRangeEnd w:id="4"/>
            <w:r w:rsidR="00AD2D0D">
              <w:rPr>
                <w:rStyle w:val="ac"/>
                <w:lang w:val="x-none" w:eastAsia="x-none"/>
              </w:rPr>
              <w:commentReference w:id="4"/>
            </w:r>
          </w:p>
        </w:tc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3A475" w14:textId="3E9FDCDB" w:rsidR="001450CB" w:rsidRPr="00E56AB0" w:rsidRDefault="00AD2D0D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KYT-1111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8E0FD" w14:textId="77777777" w:rsidR="001450CB" w:rsidRPr="00E56AB0" w:rsidRDefault="001450CB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commentRangeStart w:id="5"/>
            <w:r w:rsidRPr="00E56AB0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  <w:commentRangeEnd w:id="5"/>
            <w:r w:rsidR="00AD2D0D">
              <w:rPr>
                <w:rStyle w:val="ac"/>
                <w:lang w:val="x-none" w:eastAsia="x-none"/>
              </w:rPr>
              <w:commentReference w:id="5"/>
            </w:r>
          </w:p>
        </w:tc>
        <w:tc>
          <w:tcPr>
            <w:tcW w:w="2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C247F" w14:textId="5BCCBA01" w:rsidR="001450CB" w:rsidRPr="00E56AB0" w:rsidRDefault="00AD2D0D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KYT-1111-01</w:t>
            </w:r>
          </w:p>
        </w:tc>
      </w:tr>
      <w:tr w:rsidR="00530343" w:rsidRPr="00530343" w14:paraId="642B0802" w14:textId="77777777" w:rsidTr="00B06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9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018189" w14:textId="77777777" w:rsidR="001450CB" w:rsidRPr="00E56AB0" w:rsidRDefault="001450CB" w:rsidP="009E4A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commentRangeStart w:id="6"/>
            <w:r w:rsidRPr="00E56AB0">
              <w:rPr>
                <w:rFonts w:hAnsi="ＭＳ ゴシック" w:hint="eastAsia"/>
                <w:sz w:val="20"/>
                <w:szCs w:val="20"/>
              </w:rPr>
              <w:t>治験課題名</w:t>
            </w:r>
            <w:commentRangeEnd w:id="6"/>
            <w:r w:rsidR="00AD2D0D">
              <w:rPr>
                <w:rStyle w:val="ac"/>
                <w:lang w:val="x-none" w:eastAsia="x-none"/>
              </w:rPr>
              <w:commentReference w:id="6"/>
            </w:r>
          </w:p>
        </w:tc>
        <w:tc>
          <w:tcPr>
            <w:tcW w:w="7528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8D31074" w14:textId="0F64F501" w:rsidR="001450CB" w:rsidRPr="00E56AB0" w:rsidRDefault="00AD2D0D" w:rsidP="009E4A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KYT-1111の第Ⅰ相試験</w:t>
            </w:r>
          </w:p>
        </w:tc>
      </w:tr>
    </w:tbl>
    <w:p w14:paraId="61DF14B5" w14:textId="77777777" w:rsidR="0075516F" w:rsidRDefault="0075516F" w:rsidP="00342D0E">
      <w:pPr>
        <w:autoSpaceDE w:val="0"/>
        <w:autoSpaceDN w:val="0"/>
        <w:jc w:val="center"/>
        <w:rPr>
          <w:rFonts w:hAnsi="ＭＳ ゴシック"/>
          <w:sz w:val="21"/>
        </w:rPr>
      </w:pPr>
    </w:p>
    <w:p w14:paraId="462A57BE" w14:textId="77777777" w:rsidR="00B03A05" w:rsidRPr="00E30209" w:rsidRDefault="00B03A05" w:rsidP="00B03A05">
      <w:pPr>
        <w:autoSpaceDE w:val="0"/>
        <w:autoSpaceDN w:val="0"/>
        <w:rPr>
          <w:rFonts w:hAnsi="ＭＳ ゴシック"/>
          <w:sz w:val="20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</w:t>
      </w:r>
      <w:r>
        <w:rPr>
          <w:rFonts w:hAnsi="ＭＳ ゴシック" w:hint="eastAsia"/>
          <w:sz w:val="20"/>
          <w:szCs w:val="24"/>
        </w:rPr>
        <w:t>責任</w:t>
      </w:r>
      <w:r w:rsidRPr="00E30209">
        <w:rPr>
          <w:rFonts w:hAnsi="ＭＳ ゴシック" w:hint="eastAsia"/>
          <w:sz w:val="20"/>
          <w:szCs w:val="24"/>
        </w:rPr>
        <w:t>医師の氏名、所属及び</w:t>
      </w:r>
      <w:r>
        <w:rPr>
          <w:rFonts w:hAnsi="ＭＳ ゴシック" w:hint="eastAsia"/>
          <w:sz w:val="20"/>
          <w:szCs w:val="24"/>
        </w:rPr>
        <w:t>利益相反取扱規程への対応状況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507"/>
        <w:gridCol w:w="4730"/>
      </w:tblGrid>
      <w:tr w:rsidR="00B03A05" w14:paraId="2FDE5B93" w14:textId="77777777" w:rsidTr="00196F24">
        <w:trPr>
          <w:trHeight w:val="374"/>
          <w:jc w:val="center"/>
        </w:trPr>
        <w:tc>
          <w:tcPr>
            <w:tcW w:w="2112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6174F4C1" w14:textId="77777777" w:rsidR="00B03A05" w:rsidRPr="006F5BF9" w:rsidRDefault="00B03A05" w:rsidP="00630E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commentRangeStart w:id="7"/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EDE7D0F" w14:textId="77777777" w:rsidR="00B03A05" w:rsidRPr="006F5BF9" w:rsidRDefault="00B03A05" w:rsidP="00630E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  <w:commentRangeEnd w:id="7"/>
            <w:r w:rsidR="00AD2D0D">
              <w:rPr>
                <w:rStyle w:val="ac"/>
                <w:lang w:val="x-none" w:eastAsia="x-none"/>
              </w:rPr>
              <w:commentReference w:id="7"/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18708656" w14:textId="77777777" w:rsidR="00B03A05" w:rsidRPr="006F5BF9" w:rsidRDefault="00B03A05" w:rsidP="00630E5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利益相反取扱規程への対応</w:t>
            </w:r>
          </w:p>
        </w:tc>
      </w:tr>
      <w:tr w:rsidR="00B03A05" w14:paraId="19363607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6BD113" w14:textId="77777777" w:rsidR="0019282F" w:rsidRDefault="0019282F" w:rsidP="00630E5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34081FF" w14:textId="77777777" w:rsidR="00A35277" w:rsidRPr="006F5BF9" w:rsidRDefault="00A35277" w:rsidP="00630E5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7E10B" w14:textId="77777777" w:rsidR="00B03A05" w:rsidRPr="006F5BF9" w:rsidRDefault="00B03A05" w:rsidP="00630E5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1113ED" w14:textId="77777777" w:rsidR="00B03A05" w:rsidRPr="00692434" w:rsidRDefault="00B03A05" w:rsidP="00EE6FA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</w:t>
            </w:r>
            <w:r w:rsidR="00EE6FAD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</w:tbl>
    <w:p w14:paraId="4FC37698" w14:textId="77777777" w:rsidR="00EE6FAD" w:rsidRDefault="00EE6FAD" w:rsidP="00D4412C">
      <w:pPr>
        <w:autoSpaceDE w:val="0"/>
        <w:autoSpaceDN w:val="0"/>
        <w:rPr>
          <w:rFonts w:hAnsi="ＭＳ ゴシック"/>
          <w:sz w:val="20"/>
          <w:szCs w:val="24"/>
        </w:rPr>
      </w:pPr>
    </w:p>
    <w:p w14:paraId="18A98D12" w14:textId="67C16BD6" w:rsidR="00D4412C" w:rsidRPr="00E30209" w:rsidRDefault="00EE6FAD" w:rsidP="00D4412C">
      <w:pPr>
        <w:autoSpaceDE w:val="0"/>
        <w:autoSpaceDN w:val="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治験</w:t>
      </w:r>
      <w:r w:rsidR="00D4412C" w:rsidRPr="00E30209">
        <w:rPr>
          <w:rFonts w:hAnsi="ＭＳ ゴシック" w:hint="eastAsia"/>
          <w:sz w:val="20"/>
          <w:szCs w:val="24"/>
        </w:rPr>
        <w:t>分担医師の氏名、所属及び</w:t>
      </w:r>
      <w:r w:rsidR="00B03A05">
        <w:rPr>
          <w:rFonts w:hAnsi="ＭＳ ゴシック" w:hint="eastAsia"/>
          <w:sz w:val="20"/>
          <w:szCs w:val="24"/>
        </w:rPr>
        <w:t>利益相反</w:t>
      </w:r>
      <w:r w:rsidR="00BF435E">
        <w:rPr>
          <w:rFonts w:hAnsi="ＭＳ ゴシック" w:hint="eastAsia"/>
          <w:sz w:val="20"/>
          <w:szCs w:val="24"/>
        </w:rPr>
        <w:t>取扱規程への対応状況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507"/>
        <w:gridCol w:w="4730"/>
      </w:tblGrid>
      <w:tr w:rsidR="00EA3B1E" w14:paraId="1DB16506" w14:textId="77777777" w:rsidTr="00196F24">
        <w:trPr>
          <w:trHeight w:val="374"/>
          <w:jc w:val="center"/>
        </w:trPr>
        <w:tc>
          <w:tcPr>
            <w:tcW w:w="2112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3B95BBF0" w14:textId="77777777"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commentRangeStart w:id="8"/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A57BC34" w14:textId="77777777"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  <w:commentRangeEnd w:id="8"/>
            <w:r w:rsidR="00AD2D0D">
              <w:rPr>
                <w:rStyle w:val="ac"/>
                <w:lang w:val="x-none" w:eastAsia="x-none"/>
              </w:rPr>
              <w:commentReference w:id="8"/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12DC04D0" w14:textId="77777777" w:rsidR="00EA3B1E" w:rsidRPr="006F5BF9" w:rsidRDefault="00B03A05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利益相反取扱規程への対応</w:t>
            </w:r>
          </w:p>
        </w:tc>
      </w:tr>
      <w:tr w:rsidR="00EA3B1E" w14:paraId="438C086C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7D5944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6677D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44CDB75" w14:textId="11948EAB" w:rsidR="00EA3B1E" w:rsidRPr="00692434" w:rsidRDefault="00B03A05" w:rsidP="00EE6FAD">
            <w:pPr>
              <w:autoSpaceDE w:val="0"/>
              <w:autoSpaceDN w:val="0"/>
              <w:snapToGrid w:val="0"/>
              <w:ind w:firstLine="134"/>
              <w:jc w:val="left"/>
              <w:rPr>
                <w:rFonts w:hAnsi="ＭＳ ゴシック"/>
                <w:sz w:val="18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自己申告書を提出</w:t>
            </w:r>
            <w:r w:rsidR="00EE6FAD">
              <w:rPr>
                <w:rFonts w:hAnsi="ＭＳ ゴシック" w:hint="eastAsia"/>
                <w:sz w:val="12"/>
                <w:szCs w:val="20"/>
              </w:rPr>
              <w:t xml:space="preserve">　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　　</w:t>
            </w:r>
            <w:r w:rsidR="001546CA">
              <w:rPr>
                <w:rFonts w:hAnsi="ＭＳ ゴシック" w:hint="eastAsia"/>
                <w:sz w:val="12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2783ED23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BE6E1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5492A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E149ACF" w14:textId="0252E2A3" w:rsidR="00EA3B1E" w:rsidRPr="006308F6" w:rsidRDefault="00BD167A" w:rsidP="00B7048C">
            <w:pPr>
              <w:autoSpaceDE w:val="0"/>
              <w:autoSpaceDN w:val="0"/>
              <w:snapToGrid w:val="0"/>
              <w:ind w:firstLine="134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77436" wp14:editId="76864B2A">
                      <wp:simplePos x="0" y="0"/>
                      <wp:positionH relativeFrom="page">
                        <wp:posOffset>-3170555</wp:posOffset>
                      </wp:positionH>
                      <wp:positionV relativeFrom="paragraph">
                        <wp:posOffset>64135</wp:posOffset>
                      </wp:positionV>
                      <wp:extent cx="6564630" cy="3515360"/>
                      <wp:effectExtent l="19050" t="19050" r="26670" b="2794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4630" cy="3515360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45AB2A" w14:textId="4B5FEC13" w:rsidR="00397AA4" w:rsidRPr="00BD167A" w:rsidRDefault="00BD167A" w:rsidP="00BD167A">
                                  <w:pPr>
                                    <w:pStyle w:val="ad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shd w:val="pct15" w:color="auto" w:fill="FFFFFF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  <w:shd w:val="pct15" w:color="auto" w:fill="FFFFFF"/>
                                      <w:lang w:eastAsia="ja-JP"/>
                                    </w:rPr>
                                    <w:t>本書式の運用・COI管理に関して</w:t>
                                  </w:r>
                                </w:p>
                                <w:p w14:paraId="2400CF00" w14:textId="654C2B07" w:rsidR="005B4ACC" w:rsidRPr="00BD167A" w:rsidRDefault="005B4ACC" w:rsidP="005B4ACC">
                                  <w:pPr>
                                    <w:pStyle w:val="ad"/>
                                    <w:ind w:left="220" w:hangingChars="100" w:hanging="22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  <w:t>・本確認書は、治験責任医師・治験分担医師が決定</w:t>
                                  </w:r>
                                  <w:r w:rsidR="00BD167A"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  <w:t>次第、</w:t>
                                  </w:r>
                                  <w:r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  <w:t>IRB事務局へメールで提出ください。</w:t>
                                  </w:r>
                                </w:p>
                                <w:p w14:paraId="4E11F131" w14:textId="25A047D9" w:rsidR="005B4ACC" w:rsidRDefault="005B4ACC" w:rsidP="005B4ACC">
                                  <w:pPr>
                                    <w:pStyle w:val="ad"/>
                                    <w:ind w:left="220" w:hangingChars="100" w:hanging="22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  <w:t>・IRB事務局より大学の利益相反委員会に提出し、利益相反の有無を確認します。</w:t>
                                  </w:r>
                                </w:p>
                                <w:p w14:paraId="10F11764" w14:textId="77777777" w:rsidR="00BD167A" w:rsidRPr="00BD167A" w:rsidRDefault="00BD167A" w:rsidP="005B4ACC">
                                  <w:pPr>
                                    <w:pStyle w:val="ad"/>
                                    <w:ind w:left="220" w:hangingChars="100" w:hanging="22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20F9695C" w14:textId="4741DD33" w:rsidR="005B4ACC" w:rsidRPr="00BD167A" w:rsidRDefault="005B4ACC" w:rsidP="005B4ACC">
                                  <w:pPr>
                                    <w:pStyle w:val="ad"/>
                                    <w:ind w:left="220" w:hangingChars="100" w:hanging="22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bookmarkStart w:id="9" w:name="_Hlk86240715"/>
                                  <w:r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bdr w:val="single" w:sz="4" w:space="0" w:color="auto"/>
                                      <w:lang w:eastAsia="ja-JP"/>
                                    </w:rPr>
                                    <w:t>確認の結果、『自己申告書を提出（</w:t>
                                  </w:r>
                                  <w:r w:rsidR="00397AA4"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bdr w:val="single" w:sz="4" w:space="0" w:color="auto"/>
                                      <w:lang w:eastAsia="ja-JP"/>
                                    </w:rPr>
                                    <w:t>COI</w:t>
                                  </w:r>
                                  <w:r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bdr w:val="single" w:sz="4" w:space="0" w:color="auto"/>
                                      <w:lang w:eastAsia="ja-JP"/>
                                    </w:rPr>
                                    <w:t>有）』の場合</w:t>
                                  </w:r>
                                </w:p>
                                <w:bookmarkEnd w:id="9"/>
                                <w:p w14:paraId="215EB580" w14:textId="41EBB73D" w:rsidR="005B4ACC" w:rsidRPr="00BD167A" w:rsidRDefault="005B4ACC" w:rsidP="005B4ACC">
                                  <w:pPr>
                                    <w:pStyle w:val="ad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・同意説明文書の記載例文をお送りしますので、例文を参考に説明文書の修正をお願いします。</w:t>
                                  </w:r>
                                </w:p>
                                <w:p w14:paraId="780E97D1" w14:textId="4980C1C7" w:rsidR="00397AA4" w:rsidRPr="00BD167A" w:rsidRDefault="005B4ACC" w:rsidP="005B4ACC">
                                  <w:pPr>
                                    <w:pStyle w:val="ad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・修正後、同意説明文書の表紙と</w:t>
                                  </w:r>
                                  <w:r w:rsidR="00397AA4"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COI</w:t>
                                  </w: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の記載がある部分を抜粋し、IRB事務局へメールで</w:t>
                                  </w:r>
                                </w:p>
                                <w:p w14:paraId="17C551C9" w14:textId="3C788EE4" w:rsidR="00397AA4" w:rsidRPr="00BD167A" w:rsidRDefault="00397AA4" w:rsidP="00397AA4">
                                  <w:pPr>
                                    <w:pStyle w:val="ad"/>
                                    <w:ind w:firstLineChars="100" w:firstLine="220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提出ください。</w:t>
                                  </w:r>
                                </w:p>
                                <w:p w14:paraId="1F3EB126" w14:textId="5AE9C24C" w:rsidR="005B4ACC" w:rsidRPr="00BD167A" w:rsidRDefault="00397AA4" w:rsidP="00397AA4">
                                  <w:pPr>
                                    <w:pStyle w:val="ad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・</w:t>
                                  </w:r>
                                  <w:r w:rsidR="005B4ACC"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IRB事務局</w:t>
                                  </w: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から</w:t>
                                  </w:r>
                                  <w:r w:rsidR="005B4ACC"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大学の利益相反委員会へ提出し</w:t>
                                  </w: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、</w:t>
                                  </w:r>
                                  <w:r w:rsidR="005B4ACC"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審議にかけます（毎月第</w:t>
                                  </w: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二水曜）</w:t>
                                  </w:r>
                                  <w:r w:rsidR="00B067A1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3F9D844A" w14:textId="5959D770" w:rsidR="00397AA4" w:rsidRDefault="00397AA4" w:rsidP="00397AA4">
                                  <w:pPr>
                                    <w:pStyle w:val="ad"/>
                                    <w:ind w:firstLineChars="100" w:firstLine="220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利益相反委員会の審議結果は、IRB事務局よりお知らせします。</w:t>
                                  </w:r>
                                </w:p>
                                <w:p w14:paraId="66AACE3C" w14:textId="7A49951B" w:rsidR="00B067A1" w:rsidRDefault="00B067A1" w:rsidP="00B067A1">
                                  <w:pPr>
                                    <w:pStyle w:val="ad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・利益相反委員会の審議は、新規治験申請予定のIRBまでに完了していなければなりません。</w:t>
                                  </w:r>
                                </w:p>
                                <w:p w14:paraId="0729539A" w14:textId="59095CFE" w:rsidR="00BD167A" w:rsidRDefault="00B067A1" w:rsidP="00B067A1">
                                  <w:pPr>
                                    <w:pStyle w:val="ad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すなわち、</w:t>
                                  </w:r>
                                  <w:r w:rsidRPr="00B067A1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  <w:lang w:eastAsia="ja-JP"/>
                                    </w:rPr>
                                    <w:t>新規治験申請予定IRBの前月第2水曜日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までに審議が必要です。</w:t>
                                  </w:r>
                                </w:p>
                                <w:p w14:paraId="233CA3E4" w14:textId="77777777" w:rsidR="00B067A1" w:rsidRPr="00B067A1" w:rsidRDefault="00B067A1" w:rsidP="00B067A1">
                                  <w:pPr>
                                    <w:pStyle w:val="ad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369EE0EA" w14:textId="3B841ACD" w:rsidR="00397AA4" w:rsidRPr="00BD167A" w:rsidRDefault="00397AA4" w:rsidP="00397AA4">
                                  <w:pPr>
                                    <w:pStyle w:val="ad"/>
                                    <w:ind w:left="220" w:hangingChars="100" w:hanging="22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bdr w:val="single" w:sz="4" w:space="0" w:color="auto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bdr w:val="single" w:sz="4" w:space="0" w:color="auto"/>
                                      <w:lang w:eastAsia="ja-JP"/>
                                    </w:rPr>
                                    <w:t>確認の結果、『自己申告書の提出不要を確認（COI無）』の場合</w:t>
                                  </w:r>
                                </w:p>
                                <w:p w14:paraId="73E88048" w14:textId="7672D71E" w:rsidR="005B4ACC" w:rsidRPr="00B067A1" w:rsidRDefault="00397AA4" w:rsidP="00B067A1">
                                  <w:pPr>
                                    <w:pStyle w:val="ad"/>
                                    <w:ind w:left="220" w:hangingChars="100" w:hanging="220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167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・同意説明文書は「COI無し」の例文を参考に作成してください。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A77436" id="四角形: 角を丸くする 1" o:spid="_x0000_s1027" style="position:absolute;left:0;text-align:left;margin-left:-249.65pt;margin-top:5.05pt;width:516.9pt;height:27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" fillcolor="white [3201]" strokecolor="red" strokeweight="3pt">
                      <v:stroke dashstyle="3 1" joinstyle="miter"/>
                      <v:textbox>
                        <w:txbxContent>
                          <w:p w14:paraId="3B45AB2A" w14:textId="4B5FEC13" w:rsidR="00397AA4" w:rsidRPr="00BD167A" w:rsidRDefault="00BD167A" w:rsidP="00BD167A">
                            <w:pPr>
                              <w:pStyle w:val="ad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  <w:lang w:eastAsia="ja-JP"/>
                              </w:rPr>
                              <w:t>本書式の運用・COI管理に関して</w:t>
                            </w:r>
                          </w:p>
                          <w:p w14:paraId="2400CF00" w14:textId="654C2B07" w:rsidR="005B4ACC" w:rsidRPr="00BD167A" w:rsidRDefault="005B4ACC" w:rsidP="005B4ACC">
                            <w:pPr>
                              <w:pStyle w:val="ad"/>
                              <w:ind w:left="220" w:hangingChars="100" w:hanging="220"/>
                              <w:rPr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・本確認書は、治験責任医師・治験分担医師が決定</w:t>
                            </w:r>
                            <w:r w:rsidR="00BD167A"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次第、</w:t>
                            </w:r>
                            <w:r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IRB事務局へメールで提出ください。</w:t>
                            </w:r>
                          </w:p>
                          <w:p w14:paraId="4E11F131" w14:textId="25A047D9" w:rsidR="005B4ACC" w:rsidRDefault="005B4ACC" w:rsidP="005B4ACC">
                            <w:pPr>
                              <w:pStyle w:val="ad"/>
                              <w:ind w:left="220" w:hangingChars="100" w:hanging="220"/>
                              <w:rPr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・IRB事務局より大学の利益相反委員会に提出し、利益相反の有無を確認します。</w:t>
                            </w:r>
                          </w:p>
                          <w:p w14:paraId="10F11764" w14:textId="77777777" w:rsidR="00BD167A" w:rsidRPr="00BD167A" w:rsidRDefault="00BD167A" w:rsidP="005B4ACC">
                            <w:pPr>
                              <w:pStyle w:val="ad"/>
                              <w:ind w:left="220" w:hangingChars="100" w:hanging="220"/>
                              <w:rPr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20F9695C" w14:textId="4741DD33" w:rsidR="005B4ACC" w:rsidRPr="00BD167A" w:rsidRDefault="005B4ACC" w:rsidP="005B4ACC">
                            <w:pPr>
                              <w:pStyle w:val="ad"/>
                              <w:ind w:left="220" w:hangingChars="100" w:hanging="220"/>
                              <w:rPr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10" w:name="_Hlk86240715"/>
                            <w:r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確認の結果、『自己申告書を提出（</w:t>
                            </w:r>
                            <w:r w:rsidR="00397AA4"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COI</w:t>
                            </w:r>
                            <w:r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有）』の場合</w:t>
                            </w:r>
                          </w:p>
                          <w:bookmarkEnd w:id="10"/>
                          <w:p w14:paraId="215EB580" w14:textId="41EBB73D" w:rsidR="005B4ACC" w:rsidRPr="00BD167A" w:rsidRDefault="005B4ACC" w:rsidP="005B4ACC">
                            <w:pPr>
                              <w:pStyle w:val="ad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・同意説明文書の記載例文をお送りしますので、例文を参考に説明文書の修正をお願いします。</w:t>
                            </w:r>
                          </w:p>
                          <w:p w14:paraId="780E97D1" w14:textId="4980C1C7" w:rsidR="00397AA4" w:rsidRPr="00BD167A" w:rsidRDefault="005B4ACC" w:rsidP="005B4ACC">
                            <w:pPr>
                              <w:pStyle w:val="ad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・修正後、同意説明文書の表紙と</w:t>
                            </w:r>
                            <w:r w:rsidR="00397AA4"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COI</w:t>
                            </w: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の記載がある部分を抜粋し、IRB事務局へメールで</w:t>
                            </w:r>
                          </w:p>
                          <w:p w14:paraId="17C551C9" w14:textId="3C788EE4" w:rsidR="00397AA4" w:rsidRPr="00BD167A" w:rsidRDefault="00397AA4" w:rsidP="00397AA4">
                            <w:pPr>
                              <w:pStyle w:val="ad"/>
                              <w:ind w:firstLineChars="100" w:firstLine="2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提出ください。</w:t>
                            </w:r>
                          </w:p>
                          <w:p w14:paraId="1F3EB126" w14:textId="5AE9C24C" w:rsidR="005B4ACC" w:rsidRPr="00BD167A" w:rsidRDefault="00397AA4" w:rsidP="00397AA4">
                            <w:pPr>
                              <w:pStyle w:val="ad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</w:t>
                            </w:r>
                            <w:r w:rsidR="005B4ACC"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IRB事務局</w:t>
                            </w: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から</w:t>
                            </w:r>
                            <w:r w:rsidR="005B4ACC"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大学の利益相反委員会へ提出し</w:t>
                            </w: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5B4ACC"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審議にかけます（毎月第</w:t>
                            </w: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二水曜）</w:t>
                            </w:r>
                            <w:r w:rsidR="00B067A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</w:p>
                          <w:p w14:paraId="3F9D844A" w14:textId="5959D770" w:rsidR="00397AA4" w:rsidRDefault="00397AA4" w:rsidP="00397AA4">
                            <w:pPr>
                              <w:pStyle w:val="ad"/>
                              <w:ind w:firstLineChars="100" w:firstLine="2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利益相反委員会の審議結果は、IRB事務局よりお知らせします。</w:t>
                            </w:r>
                          </w:p>
                          <w:p w14:paraId="66AACE3C" w14:textId="7A49951B" w:rsidR="00B067A1" w:rsidRDefault="00B067A1" w:rsidP="00B067A1">
                            <w:pPr>
                              <w:pStyle w:val="ad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・利益相反委員会の審議は、新規治験申請予定のIRBまでに完了していなければなりません。</w:t>
                            </w:r>
                          </w:p>
                          <w:p w14:paraId="0729539A" w14:textId="59095CFE" w:rsidR="00BD167A" w:rsidRDefault="00B067A1" w:rsidP="00B067A1">
                            <w:pPr>
                              <w:pStyle w:val="ad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すなわち、</w:t>
                            </w:r>
                            <w:r w:rsidRPr="00B067A1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>新規治験申請予定IRBの前月第2水曜日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までに審議が必要です。</w:t>
                            </w:r>
                          </w:p>
                          <w:p w14:paraId="233CA3E4" w14:textId="77777777" w:rsidR="00B067A1" w:rsidRPr="00B067A1" w:rsidRDefault="00B067A1" w:rsidP="00B067A1">
                            <w:pPr>
                              <w:pStyle w:val="ad"/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369EE0EA" w14:textId="3B841ACD" w:rsidR="00397AA4" w:rsidRPr="00BD167A" w:rsidRDefault="00397AA4" w:rsidP="00397AA4">
                            <w:pPr>
                              <w:pStyle w:val="ad"/>
                              <w:ind w:left="220" w:hangingChars="100" w:hanging="220"/>
                              <w:rPr>
                                <w:b/>
                                <w:bCs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bdr w:val="single" w:sz="4" w:space="0" w:color="auto"/>
                                <w:lang w:eastAsia="ja-JP"/>
                              </w:rPr>
                              <w:t>確認の結果、『自己申告書の提出不要を確認（COI無）』の場合</w:t>
                            </w:r>
                          </w:p>
                          <w:p w14:paraId="73E88048" w14:textId="7672D71E" w:rsidR="005B4ACC" w:rsidRPr="00B067A1" w:rsidRDefault="00397AA4" w:rsidP="00B067A1">
                            <w:pPr>
                              <w:pStyle w:val="ad"/>
                              <w:ind w:left="220" w:hangingChars="100" w:hanging="220"/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167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・同意説明文書は「COI無し」の例文を参考に作成してください。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B7048C"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 w:rsidR="00B7048C"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 w:rsidR="00B7048C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="00B7048C"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 w:rsidR="00B7048C"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3E8119A4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D2DF6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EC77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A4709E" w14:textId="04316347"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2905637D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183EA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E91F6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6237D9" w14:textId="363566B9"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5494ED75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67C37" w14:textId="09771716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82099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276685" w14:textId="40E78BAA"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3D054142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68621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9E05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9EED60" w14:textId="77777777"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40063E5D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56276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0869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B258D1" w14:textId="77777777" w:rsidR="00EA3B1E" w:rsidRPr="00B7048C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494605B5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59F7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2CF4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9C466A" w14:textId="77777777"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540B4CEB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5C93F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63D38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37642F" w14:textId="77777777"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EA3B1E" w14:paraId="2D648B43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B826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F6F69" w14:textId="77777777"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51CE50" w14:textId="77777777" w:rsidR="00EA3B1E" w:rsidRDefault="00B7048C" w:rsidP="00B7048C">
            <w:pPr>
              <w:ind w:firstLine="134"/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14:paraId="495CAB9C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45A9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02056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C56911" w14:textId="77777777"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14:paraId="4D3715E2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05206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75531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1C2EAA" w14:textId="77777777"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14:paraId="65C9AC1F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6F0B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E112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BE54D9" w14:textId="77777777"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14:paraId="66751C7D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D104F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76185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F4F559" w14:textId="77777777"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14:paraId="22E1F5C7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DA5A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7A98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DF197E" w14:textId="77777777"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14:paraId="6AAC6119" w14:textId="77777777" w:rsidTr="00196F24">
        <w:trPr>
          <w:trHeight w:hRule="exact" w:val="283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A8A3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84AC8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19C522" w14:textId="77777777"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  <w:tr w:rsidR="00196F24" w14:paraId="6EBB178C" w14:textId="77777777" w:rsidTr="00587211">
        <w:trPr>
          <w:trHeight w:hRule="exact" w:val="337"/>
          <w:jc w:val="center"/>
        </w:trPr>
        <w:tc>
          <w:tcPr>
            <w:tcW w:w="2112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215DB50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B8B8718" w14:textId="77777777" w:rsidR="00196F24" w:rsidRPr="006F5BF9" w:rsidRDefault="00196F24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42CA8773" w14:textId="77777777" w:rsidR="00196F24" w:rsidRPr="00692434" w:rsidRDefault="00196F24" w:rsidP="00B7048C">
            <w:pPr>
              <w:ind w:firstLine="134"/>
              <w:rPr>
                <w:rFonts w:hAnsi="ＭＳ ゴシック"/>
                <w:sz w:val="12"/>
                <w:szCs w:val="20"/>
              </w:rPr>
            </w:pP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 xml:space="preserve">自己申告書を提出　　　　　　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</w:t>
            </w:r>
            <w:r>
              <w:rPr>
                <w:rFonts w:hAnsi="ＭＳ ゴシック" w:hint="eastAsia"/>
                <w:sz w:val="12"/>
                <w:szCs w:val="20"/>
              </w:rPr>
              <w:t>自己申告書の提出不要を確認</w:t>
            </w:r>
          </w:p>
        </w:tc>
      </w:tr>
    </w:tbl>
    <w:p w14:paraId="1A834EB9" w14:textId="77777777" w:rsidR="00D4412C" w:rsidRDefault="00D4412C" w:rsidP="00587211">
      <w:pPr>
        <w:autoSpaceDE w:val="0"/>
        <w:autoSpaceDN w:val="0"/>
        <w:snapToGrid w:val="0"/>
        <w:spacing w:line="0" w:lineRule="atLeast"/>
        <w:rPr>
          <w:rFonts w:hAnsi="ＭＳ ゴシック"/>
          <w:sz w:val="21"/>
        </w:rPr>
      </w:pPr>
    </w:p>
    <w:sectPr w:rsidR="00D4412C" w:rsidSect="00F21147">
      <w:headerReference w:type="even" r:id="rId11"/>
      <w:footerReference w:type="default" r:id="rId12"/>
      <w:headerReference w:type="first" r:id="rId13"/>
      <w:pgSz w:w="11906" w:h="16838" w:code="9"/>
      <w:pgMar w:top="1021" w:right="1361" w:bottom="1021" w:left="1361" w:header="0" w:footer="284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AD66EAB" w14:textId="62F57568" w:rsidR="00AD2D0D" w:rsidRDefault="00AD2D0D">
      <w:pPr>
        <w:pStyle w:val="ad"/>
      </w:pPr>
      <w:r>
        <w:rPr>
          <w:rStyle w:val="ac"/>
        </w:rPr>
        <w:annotationRef/>
      </w:r>
      <w:r w:rsidR="00A46B3A">
        <w:rPr>
          <w:rFonts w:hint="eastAsia"/>
          <w:lang w:eastAsia="ja-JP"/>
        </w:rPr>
        <w:t>日付は</w:t>
      </w:r>
      <w:r>
        <w:rPr>
          <w:rFonts w:hint="eastAsia"/>
          <w:lang w:eastAsia="ja-JP"/>
        </w:rPr>
        <w:t>空欄のまま提出ください</w:t>
      </w:r>
    </w:p>
  </w:comment>
  <w:comment w:id="1" w:author="作成者" w:initials="A">
    <w:p w14:paraId="663DEEF3" w14:textId="13E4E953" w:rsidR="00AD2D0D" w:rsidRDefault="00AD2D0D">
      <w:pPr>
        <w:pStyle w:val="ad"/>
      </w:pPr>
      <w:r>
        <w:rPr>
          <w:rStyle w:val="ac"/>
        </w:rPr>
        <w:annotationRef/>
      </w:r>
      <w:r>
        <w:rPr>
          <w:rFonts w:hint="eastAsia"/>
          <w:lang w:eastAsia="ja-JP"/>
        </w:rPr>
        <w:t>【新規】にチェックを入れてください</w:t>
      </w:r>
    </w:p>
  </w:comment>
  <w:comment w:id="2" w:author="作成者" w:initials="A">
    <w:p w14:paraId="6AE3B2B9" w14:textId="1541C02C" w:rsidR="00AD2D0D" w:rsidRDefault="00AD2D0D">
      <w:pPr>
        <w:pStyle w:val="ad"/>
      </w:pPr>
      <w:r>
        <w:rPr>
          <w:rStyle w:val="ac"/>
        </w:rPr>
        <w:annotationRef/>
      </w:r>
      <w:r>
        <w:rPr>
          <w:rFonts w:hint="eastAsia"/>
          <w:lang w:eastAsia="ja-JP"/>
        </w:rPr>
        <w:t>治験責任医師の氏名を記載ください</w:t>
      </w:r>
    </w:p>
  </w:comment>
  <w:comment w:id="3" w:author="作成者" w:initials="A">
    <w:p w14:paraId="5EA882FC" w14:textId="39F36806" w:rsidR="00AD2D0D" w:rsidRDefault="00AD2D0D">
      <w:pPr>
        <w:pStyle w:val="ad"/>
      </w:pPr>
      <w:r>
        <w:rPr>
          <w:rStyle w:val="ac"/>
        </w:rPr>
        <w:annotationRef/>
      </w:r>
      <w:r>
        <w:rPr>
          <w:rFonts w:hint="eastAsia"/>
          <w:lang w:eastAsia="ja-JP"/>
        </w:rPr>
        <w:t>記載ください</w:t>
      </w:r>
    </w:p>
  </w:comment>
  <w:comment w:id="4" w:author="作成者" w:initials="A">
    <w:p w14:paraId="49EA88B1" w14:textId="70B93B4A" w:rsidR="00AD2D0D" w:rsidRDefault="00AD2D0D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記載ください</w:t>
      </w:r>
    </w:p>
  </w:comment>
  <w:comment w:id="5" w:author="作成者" w:initials="A">
    <w:p w14:paraId="0D247D79" w14:textId="354B4F10" w:rsidR="00AD2D0D" w:rsidRDefault="00AD2D0D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記載ください</w:t>
      </w:r>
    </w:p>
  </w:comment>
  <w:comment w:id="6" w:author="作成者" w:initials="A">
    <w:p w14:paraId="167602EC" w14:textId="11E461A7" w:rsidR="00AD2D0D" w:rsidRDefault="00AD2D0D">
      <w:pPr>
        <w:pStyle w:val="ad"/>
      </w:pPr>
      <w:r>
        <w:rPr>
          <w:rStyle w:val="ac"/>
        </w:rPr>
        <w:annotationRef/>
      </w:r>
      <w:r>
        <w:rPr>
          <w:rFonts w:hint="eastAsia"/>
          <w:lang w:eastAsia="ja-JP"/>
        </w:rPr>
        <w:t>記載ください</w:t>
      </w:r>
    </w:p>
  </w:comment>
  <w:comment w:id="7" w:author="作成者" w:initials="A">
    <w:p w14:paraId="0182FDE4" w14:textId="57E7BC1E" w:rsidR="00AD2D0D" w:rsidRDefault="00AD2D0D">
      <w:pPr>
        <w:pStyle w:val="ad"/>
      </w:pPr>
      <w:r>
        <w:rPr>
          <w:rStyle w:val="ac"/>
        </w:rPr>
        <w:annotationRef/>
      </w:r>
      <w:r>
        <w:rPr>
          <w:rFonts w:hint="eastAsia"/>
          <w:lang w:eastAsia="ja-JP"/>
        </w:rPr>
        <w:t>治験責任医師の氏名・所属のみ記載ください。（利益相反取扱規定への対応は空欄のまま提出ください）</w:t>
      </w:r>
    </w:p>
  </w:comment>
  <w:comment w:id="8" w:author="作成者" w:initials="A">
    <w:p w14:paraId="21784EA0" w14:textId="0850F383" w:rsidR="00AD2D0D" w:rsidRDefault="00AD2D0D">
      <w:pPr>
        <w:pStyle w:val="ad"/>
      </w:pPr>
      <w:r>
        <w:rPr>
          <w:rStyle w:val="ac"/>
        </w:rPr>
        <w:annotationRef/>
      </w:r>
      <w:r>
        <w:rPr>
          <w:rFonts w:hint="eastAsia"/>
          <w:lang w:eastAsia="ja-JP"/>
        </w:rPr>
        <w:t>治験分担医師の氏名・所属のみ記載ください。（利益相反取扱規定への対応は空欄のまま提出ください）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66EAB" w15:done="0"/>
  <w15:commentEx w15:paraId="663DEEF3" w15:done="0"/>
  <w15:commentEx w15:paraId="6AE3B2B9" w15:done="0"/>
  <w15:commentEx w15:paraId="5EA882FC" w15:done="0"/>
  <w15:commentEx w15:paraId="49EA88B1" w15:done="0"/>
  <w15:commentEx w15:paraId="0D247D79" w15:done="0"/>
  <w15:commentEx w15:paraId="167602EC" w15:done="0"/>
  <w15:commentEx w15:paraId="0182FDE4" w15:done="0"/>
  <w15:commentEx w15:paraId="21784E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66EAB" w16cid:durableId="2522BEFF"/>
  <w16cid:commentId w16cid:paraId="663DEEF3" w16cid:durableId="2522BCEE"/>
  <w16cid:commentId w16cid:paraId="6AE3B2B9" w16cid:durableId="2522BD42"/>
  <w16cid:commentId w16cid:paraId="5EA882FC" w16cid:durableId="2522BD65"/>
  <w16cid:commentId w16cid:paraId="49EA88B1" w16cid:durableId="2522BD71"/>
  <w16cid:commentId w16cid:paraId="0D247D79" w16cid:durableId="2522BD7D"/>
  <w16cid:commentId w16cid:paraId="167602EC" w16cid:durableId="2522BD5F"/>
  <w16cid:commentId w16cid:paraId="0182FDE4" w16cid:durableId="2522BE0B"/>
  <w16cid:commentId w16cid:paraId="21784EA0" w16cid:durableId="2522BE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FA76" w14:textId="77777777" w:rsidR="00DD4D14" w:rsidRDefault="00DD4D14" w:rsidP="00F53930">
      <w:r>
        <w:separator/>
      </w:r>
    </w:p>
  </w:endnote>
  <w:endnote w:type="continuationSeparator" w:id="0">
    <w:p w14:paraId="5964761C" w14:textId="77777777" w:rsidR="00DD4D14" w:rsidRDefault="00DD4D1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D87F" w14:textId="77777777" w:rsidR="009156F6" w:rsidRPr="006045B7" w:rsidRDefault="009156F6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86C3" w14:textId="77777777" w:rsidR="00DD4D14" w:rsidRDefault="00DD4D14" w:rsidP="00F53930">
      <w:r>
        <w:separator/>
      </w:r>
    </w:p>
  </w:footnote>
  <w:footnote w:type="continuationSeparator" w:id="0">
    <w:p w14:paraId="7723C934" w14:textId="77777777" w:rsidR="00DD4D14" w:rsidRDefault="00DD4D1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BC9B" w14:textId="77777777" w:rsidR="009156F6" w:rsidRDefault="00147F3B">
    <w:pPr>
      <w:pStyle w:val="a3"/>
    </w:pPr>
    <w:r>
      <w:rPr>
        <w:noProof/>
      </w:rPr>
      <w:pict w14:anchorId="65D03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1026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949" w14:textId="77777777" w:rsidR="009156F6" w:rsidRDefault="009156F6" w:rsidP="006045B7">
    <w:pPr>
      <w:pStyle w:val="a3"/>
    </w:pPr>
  </w:p>
  <w:tbl>
    <w:tblPr>
      <w:tblW w:w="9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54"/>
      <w:gridCol w:w="992"/>
      <w:gridCol w:w="2268"/>
    </w:tblGrid>
    <w:tr w:rsidR="0019282F" w:rsidRPr="0031121D" w14:paraId="0AC0AF6C" w14:textId="77777777" w:rsidTr="0019282F">
      <w:trPr>
        <w:trHeight w:hRule="exact" w:val="284"/>
      </w:trPr>
      <w:tc>
        <w:tcPr>
          <w:tcW w:w="595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670A4E" w14:textId="77777777" w:rsidR="0019282F" w:rsidRPr="004D60F6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2" w:type="dxa"/>
          <w:vMerge w:val="restart"/>
          <w:tcBorders>
            <w:top w:val="single" w:sz="12" w:space="0" w:color="auto"/>
            <w:right w:val="single" w:sz="8" w:space="0" w:color="auto"/>
          </w:tcBorders>
          <w:vAlign w:val="center"/>
        </w:tcPr>
        <w:p w14:paraId="6403226F" w14:textId="77777777" w:rsidR="0019282F" w:rsidRPr="0031121D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268" w:type="dxa"/>
          <w:vMerge w:val="restart"/>
          <w:tcBorders>
            <w:top w:val="single" w:sz="12" w:space="0" w:color="auto"/>
            <w:left w:val="single" w:sz="8" w:space="0" w:color="auto"/>
            <w:right w:val="single" w:sz="12" w:space="0" w:color="auto"/>
          </w:tcBorders>
          <w:vAlign w:val="center"/>
        </w:tcPr>
        <w:p w14:paraId="674CDCD4" w14:textId="77777777" w:rsidR="0019282F" w:rsidRPr="0031121D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9282F" w:rsidRPr="0031121D" w14:paraId="52DE548F" w14:textId="77777777" w:rsidTr="0019282F">
      <w:trPr>
        <w:trHeight w:hRule="exact" w:val="90"/>
      </w:trPr>
      <w:tc>
        <w:tcPr>
          <w:tcW w:w="595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D16861F" w14:textId="77777777" w:rsidR="0019282F" w:rsidRPr="0031121D" w:rsidRDefault="0019282F" w:rsidP="000F050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bottom w:val="single" w:sz="12" w:space="0" w:color="auto"/>
            <w:right w:val="single" w:sz="8" w:space="0" w:color="auto"/>
          </w:tcBorders>
          <w:vAlign w:val="center"/>
        </w:tcPr>
        <w:p w14:paraId="04241C78" w14:textId="77777777" w:rsidR="0019282F" w:rsidRPr="0031121D" w:rsidRDefault="0019282F" w:rsidP="000F050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2268" w:type="dxa"/>
          <w:vMerge/>
          <w:tcBorders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864ECD3" w14:textId="77777777" w:rsidR="0019282F" w:rsidRPr="0031121D" w:rsidRDefault="0019282F" w:rsidP="000F050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14:paraId="365EE02B" w14:textId="77777777" w:rsidR="009156F6" w:rsidRPr="00600220" w:rsidRDefault="009156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0029"/>
    <w:rsid w:val="00013B68"/>
    <w:rsid w:val="000170E3"/>
    <w:rsid w:val="0002483E"/>
    <w:rsid w:val="00027FA0"/>
    <w:rsid w:val="000313B7"/>
    <w:rsid w:val="00037288"/>
    <w:rsid w:val="00037344"/>
    <w:rsid w:val="000500AC"/>
    <w:rsid w:val="0005237D"/>
    <w:rsid w:val="00052DB0"/>
    <w:rsid w:val="000651C8"/>
    <w:rsid w:val="000A1EAA"/>
    <w:rsid w:val="000B26CD"/>
    <w:rsid w:val="000B28F7"/>
    <w:rsid w:val="000B3617"/>
    <w:rsid w:val="000B69E3"/>
    <w:rsid w:val="000B73A6"/>
    <w:rsid w:val="000D1721"/>
    <w:rsid w:val="000D2B9B"/>
    <w:rsid w:val="000D4D04"/>
    <w:rsid w:val="000F0506"/>
    <w:rsid w:val="001014EA"/>
    <w:rsid w:val="00105927"/>
    <w:rsid w:val="00116825"/>
    <w:rsid w:val="001222B6"/>
    <w:rsid w:val="00123D9A"/>
    <w:rsid w:val="00124D65"/>
    <w:rsid w:val="00135C1A"/>
    <w:rsid w:val="0013735D"/>
    <w:rsid w:val="001450CB"/>
    <w:rsid w:val="00145543"/>
    <w:rsid w:val="001546CA"/>
    <w:rsid w:val="001651CE"/>
    <w:rsid w:val="00171BC8"/>
    <w:rsid w:val="00175832"/>
    <w:rsid w:val="00177D4F"/>
    <w:rsid w:val="001876A8"/>
    <w:rsid w:val="0018796C"/>
    <w:rsid w:val="0019282F"/>
    <w:rsid w:val="001937C7"/>
    <w:rsid w:val="00196CC7"/>
    <w:rsid w:val="00196F24"/>
    <w:rsid w:val="001C0732"/>
    <w:rsid w:val="001D36E8"/>
    <w:rsid w:val="001D4EBF"/>
    <w:rsid w:val="001E5D4D"/>
    <w:rsid w:val="001E6E0B"/>
    <w:rsid w:val="001F4DF8"/>
    <w:rsid w:val="00200C8C"/>
    <w:rsid w:val="00202303"/>
    <w:rsid w:val="002034D4"/>
    <w:rsid w:val="002343D7"/>
    <w:rsid w:val="0023517B"/>
    <w:rsid w:val="002700DE"/>
    <w:rsid w:val="00270580"/>
    <w:rsid w:val="002768A1"/>
    <w:rsid w:val="002A105B"/>
    <w:rsid w:val="002A5DFA"/>
    <w:rsid w:val="002B196E"/>
    <w:rsid w:val="002C4578"/>
    <w:rsid w:val="002C4D82"/>
    <w:rsid w:val="002D4299"/>
    <w:rsid w:val="002D4DB9"/>
    <w:rsid w:val="002D6170"/>
    <w:rsid w:val="002D66B2"/>
    <w:rsid w:val="002E0FD4"/>
    <w:rsid w:val="002E7562"/>
    <w:rsid w:val="00303672"/>
    <w:rsid w:val="00305A0D"/>
    <w:rsid w:val="003106C7"/>
    <w:rsid w:val="00324689"/>
    <w:rsid w:val="00342D0E"/>
    <w:rsid w:val="00342DF4"/>
    <w:rsid w:val="0035557A"/>
    <w:rsid w:val="00355CB8"/>
    <w:rsid w:val="00361D30"/>
    <w:rsid w:val="0037356D"/>
    <w:rsid w:val="00375454"/>
    <w:rsid w:val="003976D2"/>
    <w:rsid w:val="00397AA4"/>
    <w:rsid w:val="003B3B31"/>
    <w:rsid w:val="003C2B21"/>
    <w:rsid w:val="003C4BDE"/>
    <w:rsid w:val="003D29ED"/>
    <w:rsid w:val="003D6C2B"/>
    <w:rsid w:val="003F70BA"/>
    <w:rsid w:val="00413496"/>
    <w:rsid w:val="004264C7"/>
    <w:rsid w:val="00440F96"/>
    <w:rsid w:val="00454A9E"/>
    <w:rsid w:val="004569F9"/>
    <w:rsid w:val="00461FFC"/>
    <w:rsid w:val="00484F4B"/>
    <w:rsid w:val="004B1166"/>
    <w:rsid w:val="004B5204"/>
    <w:rsid w:val="004C4FD8"/>
    <w:rsid w:val="004C633E"/>
    <w:rsid w:val="004C75B4"/>
    <w:rsid w:val="004D5F1B"/>
    <w:rsid w:val="004E09D8"/>
    <w:rsid w:val="004E2A91"/>
    <w:rsid w:val="004E5060"/>
    <w:rsid w:val="004E6941"/>
    <w:rsid w:val="004F719D"/>
    <w:rsid w:val="004F786D"/>
    <w:rsid w:val="00512EBE"/>
    <w:rsid w:val="00530343"/>
    <w:rsid w:val="00531C8A"/>
    <w:rsid w:val="005536D2"/>
    <w:rsid w:val="0056398E"/>
    <w:rsid w:val="0057134C"/>
    <w:rsid w:val="00572E06"/>
    <w:rsid w:val="00572E73"/>
    <w:rsid w:val="005813E8"/>
    <w:rsid w:val="005853C7"/>
    <w:rsid w:val="00587211"/>
    <w:rsid w:val="00587308"/>
    <w:rsid w:val="005B2303"/>
    <w:rsid w:val="005B35D5"/>
    <w:rsid w:val="005B4ACC"/>
    <w:rsid w:val="005B54B8"/>
    <w:rsid w:val="005B5BB5"/>
    <w:rsid w:val="005C2E2D"/>
    <w:rsid w:val="005C3E6C"/>
    <w:rsid w:val="005E264A"/>
    <w:rsid w:val="005F2C6D"/>
    <w:rsid w:val="005F72B7"/>
    <w:rsid w:val="00600220"/>
    <w:rsid w:val="006045B7"/>
    <w:rsid w:val="00607A60"/>
    <w:rsid w:val="006122AF"/>
    <w:rsid w:val="00625AF5"/>
    <w:rsid w:val="006308F6"/>
    <w:rsid w:val="00643B60"/>
    <w:rsid w:val="00651C2C"/>
    <w:rsid w:val="00657B69"/>
    <w:rsid w:val="00664F98"/>
    <w:rsid w:val="006758C5"/>
    <w:rsid w:val="00682C34"/>
    <w:rsid w:val="00692434"/>
    <w:rsid w:val="00692633"/>
    <w:rsid w:val="006A43E0"/>
    <w:rsid w:val="006C4426"/>
    <w:rsid w:val="006C5943"/>
    <w:rsid w:val="006C5F32"/>
    <w:rsid w:val="006C712B"/>
    <w:rsid w:val="006E035C"/>
    <w:rsid w:val="006E1693"/>
    <w:rsid w:val="006F5BF9"/>
    <w:rsid w:val="007078EF"/>
    <w:rsid w:val="00710FBE"/>
    <w:rsid w:val="007144D7"/>
    <w:rsid w:val="007373E4"/>
    <w:rsid w:val="00737738"/>
    <w:rsid w:val="007406B0"/>
    <w:rsid w:val="007416F0"/>
    <w:rsid w:val="007429AF"/>
    <w:rsid w:val="00747C31"/>
    <w:rsid w:val="0075516F"/>
    <w:rsid w:val="00755509"/>
    <w:rsid w:val="007649FE"/>
    <w:rsid w:val="00777CDA"/>
    <w:rsid w:val="00782885"/>
    <w:rsid w:val="00785913"/>
    <w:rsid w:val="00796645"/>
    <w:rsid w:val="007A4C47"/>
    <w:rsid w:val="007A4F87"/>
    <w:rsid w:val="007C14DA"/>
    <w:rsid w:val="007C272C"/>
    <w:rsid w:val="007C6A05"/>
    <w:rsid w:val="007C7712"/>
    <w:rsid w:val="007D7DF7"/>
    <w:rsid w:val="007F05F6"/>
    <w:rsid w:val="007F35D8"/>
    <w:rsid w:val="00806764"/>
    <w:rsid w:val="008221E8"/>
    <w:rsid w:val="008256F3"/>
    <w:rsid w:val="00841E8D"/>
    <w:rsid w:val="008513E2"/>
    <w:rsid w:val="00852FE7"/>
    <w:rsid w:val="00856E66"/>
    <w:rsid w:val="00866922"/>
    <w:rsid w:val="00875809"/>
    <w:rsid w:val="008C7B16"/>
    <w:rsid w:val="008D498F"/>
    <w:rsid w:val="008E0076"/>
    <w:rsid w:val="008F2222"/>
    <w:rsid w:val="008F72E4"/>
    <w:rsid w:val="00901274"/>
    <w:rsid w:val="00903389"/>
    <w:rsid w:val="009156F6"/>
    <w:rsid w:val="00916936"/>
    <w:rsid w:val="00924593"/>
    <w:rsid w:val="009460C7"/>
    <w:rsid w:val="0095339E"/>
    <w:rsid w:val="00953649"/>
    <w:rsid w:val="00963D40"/>
    <w:rsid w:val="00965141"/>
    <w:rsid w:val="009726BE"/>
    <w:rsid w:val="009736E6"/>
    <w:rsid w:val="00977D71"/>
    <w:rsid w:val="009921D5"/>
    <w:rsid w:val="00994220"/>
    <w:rsid w:val="00997E7D"/>
    <w:rsid w:val="009A07DE"/>
    <w:rsid w:val="009A36ED"/>
    <w:rsid w:val="009A4E87"/>
    <w:rsid w:val="009B7018"/>
    <w:rsid w:val="009B7959"/>
    <w:rsid w:val="009E4A72"/>
    <w:rsid w:val="009E6D59"/>
    <w:rsid w:val="009F4A48"/>
    <w:rsid w:val="00A04845"/>
    <w:rsid w:val="00A04CA0"/>
    <w:rsid w:val="00A10E03"/>
    <w:rsid w:val="00A16B20"/>
    <w:rsid w:val="00A216CB"/>
    <w:rsid w:val="00A267DA"/>
    <w:rsid w:val="00A30A31"/>
    <w:rsid w:val="00A35277"/>
    <w:rsid w:val="00A45AF4"/>
    <w:rsid w:val="00A46B3A"/>
    <w:rsid w:val="00A54843"/>
    <w:rsid w:val="00A7245C"/>
    <w:rsid w:val="00A759E1"/>
    <w:rsid w:val="00A901BC"/>
    <w:rsid w:val="00AA0A8F"/>
    <w:rsid w:val="00AD2D0D"/>
    <w:rsid w:val="00AD76A1"/>
    <w:rsid w:val="00AE18A7"/>
    <w:rsid w:val="00B02B0F"/>
    <w:rsid w:val="00B0303B"/>
    <w:rsid w:val="00B03A05"/>
    <w:rsid w:val="00B067A1"/>
    <w:rsid w:val="00B115F1"/>
    <w:rsid w:val="00B27C8E"/>
    <w:rsid w:val="00B41936"/>
    <w:rsid w:val="00B44B56"/>
    <w:rsid w:val="00B7048C"/>
    <w:rsid w:val="00B8013B"/>
    <w:rsid w:val="00B82E17"/>
    <w:rsid w:val="00B86EDB"/>
    <w:rsid w:val="00B93903"/>
    <w:rsid w:val="00B952E3"/>
    <w:rsid w:val="00BA3352"/>
    <w:rsid w:val="00BA4527"/>
    <w:rsid w:val="00BA5FE0"/>
    <w:rsid w:val="00BB6996"/>
    <w:rsid w:val="00BC032A"/>
    <w:rsid w:val="00BD167A"/>
    <w:rsid w:val="00BD58C3"/>
    <w:rsid w:val="00BD5B40"/>
    <w:rsid w:val="00BE5FFD"/>
    <w:rsid w:val="00BF435E"/>
    <w:rsid w:val="00BF6686"/>
    <w:rsid w:val="00C102E2"/>
    <w:rsid w:val="00C227E1"/>
    <w:rsid w:val="00C54285"/>
    <w:rsid w:val="00C62458"/>
    <w:rsid w:val="00C71E6E"/>
    <w:rsid w:val="00C77334"/>
    <w:rsid w:val="00C77E15"/>
    <w:rsid w:val="00C8646D"/>
    <w:rsid w:val="00CB72D7"/>
    <w:rsid w:val="00CC3A1F"/>
    <w:rsid w:val="00CD1315"/>
    <w:rsid w:val="00CD1F29"/>
    <w:rsid w:val="00CD7889"/>
    <w:rsid w:val="00CE5A7B"/>
    <w:rsid w:val="00CF084D"/>
    <w:rsid w:val="00D0666A"/>
    <w:rsid w:val="00D106F9"/>
    <w:rsid w:val="00D128F8"/>
    <w:rsid w:val="00D20D09"/>
    <w:rsid w:val="00D230F2"/>
    <w:rsid w:val="00D3033C"/>
    <w:rsid w:val="00D359A8"/>
    <w:rsid w:val="00D41F39"/>
    <w:rsid w:val="00D4412C"/>
    <w:rsid w:val="00D55EF1"/>
    <w:rsid w:val="00D65C18"/>
    <w:rsid w:val="00D91AB9"/>
    <w:rsid w:val="00DB0B1E"/>
    <w:rsid w:val="00DB7E13"/>
    <w:rsid w:val="00DC16AF"/>
    <w:rsid w:val="00DD2965"/>
    <w:rsid w:val="00DD4D14"/>
    <w:rsid w:val="00DE26DB"/>
    <w:rsid w:val="00DE44E5"/>
    <w:rsid w:val="00DE500C"/>
    <w:rsid w:val="00DE6300"/>
    <w:rsid w:val="00DE71A2"/>
    <w:rsid w:val="00DF5A43"/>
    <w:rsid w:val="00E0176B"/>
    <w:rsid w:val="00E061DC"/>
    <w:rsid w:val="00E141F7"/>
    <w:rsid w:val="00E165C0"/>
    <w:rsid w:val="00E255AE"/>
    <w:rsid w:val="00E30209"/>
    <w:rsid w:val="00E3244F"/>
    <w:rsid w:val="00E32A81"/>
    <w:rsid w:val="00E35125"/>
    <w:rsid w:val="00E45B29"/>
    <w:rsid w:val="00E5401A"/>
    <w:rsid w:val="00E56AB0"/>
    <w:rsid w:val="00E65FD8"/>
    <w:rsid w:val="00E66920"/>
    <w:rsid w:val="00E83DB4"/>
    <w:rsid w:val="00E87B82"/>
    <w:rsid w:val="00E915B6"/>
    <w:rsid w:val="00E969E7"/>
    <w:rsid w:val="00EA3B1E"/>
    <w:rsid w:val="00EB01FB"/>
    <w:rsid w:val="00EC6953"/>
    <w:rsid w:val="00ED3809"/>
    <w:rsid w:val="00EE0FE7"/>
    <w:rsid w:val="00EE5C76"/>
    <w:rsid w:val="00EE6FAD"/>
    <w:rsid w:val="00EF1B19"/>
    <w:rsid w:val="00EF3C5C"/>
    <w:rsid w:val="00F00026"/>
    <w:rsid w:val="00F0147D"/>
    <w:rsid w:val="00F01826"/>
    <w:rsid w:val="00F0470D"/>
    <w:rsid w:val="00F21147"/>
    <w:rsid w:val="00F27A30"/>
    <w:rsid w:val="00F30FAD"/>
    <w:rsid w:val="00F404A4"/>
    <w:rsid w:val="00F53930"/>
    <w:rsid w:val="00F66852"/>
    <w:rsid w:val="00F700E1"/>
    <w:rsid w:val="00F72B68"/>
    <w:rsid w:val="00F8006B"/>
    <w:rsid w:val="00F84C85"/>
    <w:rsid w:val="00F9287F"/>
    <w:rsid w:val="00F95B66"/>
    <w:rsid w:val="00FA46C7"/>
    <w:rsid w:val="00FB5117"/>
    <w:rsid w:val="00FC1401"/>
    <w:rsid w:val="00FE1DC1"/>
    <w:rsid w:val="00FE5584"/>
    <w:rsid w:val="00FE7692"/>
    <w:rsid w:val="00FF2EC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07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5516F"/>
    <w:pPr>
      <w:jc w:val="center"/>
    </w:pPr>
    <w:rPr>
      <w:rFonts w:hAnsi="ＭＳ ゴシック"/>
      <w:sz w:val="21"/>
    </w:rPr>
  </w:style>
  <w:style w:type="character" w:customStyle="1" w:styleId="af3">
    <w:name w:val="記 (文字)"/>
    <w:basedOn w:val="a0"/>
    <w:link w:val="af2"/>
    <w:uiPriority w:val="99"/>
    <w:rsid w:val="0075516F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75516F"/>
    <w:pPr>
      <w:jc w:val="right"/>
    </w:pPr>
    <w:rPr>
      <w:rFonts w:hAnsi="ＭＳ ゴシック"/>
      <w:sz w:val="21"/>
    </w:rPr>
  </w:style>
  <w:style w:type="character" w:customStyle="1" w:styleId="af5">
    <w:name w:val="結語 (文字)"/>
    <w:basedOn w:val="a0"/>
    <w:link w:val="af4"/>
    <w:uiPriority w:val="99"/>
    <w:rsid w:val="0075516F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8624-2649-4D2D-B5E8-05CAD2FC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2021-10-26T10:27:00Z</dcterms:created>
  <dcterms:modified xsi:type="dcterms:W3CDTF">2022-02-18T05:30:00Z</dcterms:modified>
</cp:coreProperties>
</file>